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60A6" w14:textId="22C19C14" w:rsidR="00D1744F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договор</w:t>
      </w:r>
      <w:r w:rsid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о</w:t>
      </w:r>
      <w:r w:rsidR="0071490A" w:rsidRP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казание услуг по </w:t>
      </w:r>
      <w:r w:rsidR="000D61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ремонту и замене самотечного оборудования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9908D7" w:rsidRP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F554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9908D7" w:rsidRP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 «</w:t>
      </w:r>
      <w:r w:rsidR="00F554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="00031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ГРО-Инвест Недвижимость</w:t>
      </w:r>
      <w:r w:rsidR="009908D7" w:rsidRP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адресу: </w:t>
      </w:r>
      <w:r w:rsidR="00DC679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Тамбовская</w:t>
      </w:r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обл., </w:t>
      </w:r>
      <w:r w:rsidR="00DC679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Моршанский р-н</w:t>
      </w:r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3905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г. Моршанск, </w:t>
      </w:r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ул. </w:t>
      </w:r>
      <w:r w:rsidR="003905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Промышленная</w:t>
      </w:r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, 1</w:t>
      </w:r>
      <w:r w:rsidR="003905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4</w:t>
      </w:r>
    </w:p>
    <w:p w14:paraId="6C828D7D" w14:textId="27EA2BDC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19071931" w:rsidR="004E38CA" w:rsidRPr="00A03ED0" w:rsidRDefault="0077162D" w:rsidP="000C24C9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</w:t>
      </w:r>
      <w:bookmarkStart w:id="1" w:name="_Hlk96335657"/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4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390527" w:rsidRPr="00390527">
        <w:rPr>
          <w:rFonts w:ascii="Times New Roman" w:hAnsi="Times New Roman" w:cs="Times New Roman"/>
          <w:sz w:val="28"/>
          <w:szCs w:val="28"/>
          <w:lang w:eastAsia="ru-RU"/>
        </w:rPr>
        <w:t xml:space="preserve">по ремонту и замене самотечного оборудования для ООО «АГРО-Инвест Недвижимость» </w:t>
      </w:r>
      <w:r w:rsidR="000C2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405E1EA1" w:rsidR="004D7110" w:rsidRPr="009E5CCE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795F1A82" w14:textId="77777777" w:rsidR="00250B4A" w:rsidRDefault="00390527" w:rsidP="00250B4A">
      <w:pPr>
        <w:snapToGrid w:val="0"/>
        <w:ind w:firstLine="851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39052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Контактное лицо по ТЗ:</w:t>
      </w:r>
      <w:r w:rsidR="00250B4A" w:rsidRPr="00250B4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14:paraId="20C71122" w14:textId="16CC32C9" w:rsidR="00250B4A" w:rsidRDefault="00250B4A" w:rsidP="00250B4A">
      <w:pPr>
        <w:snapToGrid w:val="0"/>
        <w:ind w:firstLine="851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Главный</w:t>
      </w:r>
      <w:r w:rsidRPr="008628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инженер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Никитин Владимир Алексеевич</w:t>
      </w:r>
      <w:r w:rsidRPr="008628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, тел.+7 (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910</w:t>
      </w:r>
      <w:r w:rsidRPr="008628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650-30-07</w:t>
      </w:r>
    </w:p>
    <w:p w14:paraId="32C50B55" w14:textId="77777777" w:rsidR="00250B4A" w:rsidRPr="00390527" w:rsidRDefault="00250B4A" w:rsidP="00250B4A">
      <w:pPr>
        <w:snapToGrid w:val="0"/>
        <w:ind w:firstLine="851"/>
        <w:rPr>
          <w:rStyle w:val="a3"/>
          <w:color w:val="auto"/>
          <w:u w:val="none"/>
        </w:rPr>
      </w:pPr>
    </w:p>
    <w:p w14:paraId="5EBB8423" w14:textId="66CA422E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E5CCE">
        <w:rPr>
          <w:rFonts w:ascii="Times New Roman" w:hAnsi="Times New Roman" w:cs="Times New Roman"/>
          <w:sz w:val="28"/>
          <w:szCs w:val="28"/>
        </w:rPr>
        <w:t>Шаблон договора</w:t>
      </w:r>
      <w:r w:rsidR="00304A27">
        <w:rPr>
          <w:rFonts w:ascii="Times New Roman" w:hAnsi="Times New Roman" w:cs="Times New Roman"/>
          <w:sz w:val="28"/>
          <w:szCs w:val="28"/>
        </w:rPr>
        <w:t>;</w:t>
      </w:r>
      <w:r w:rsidR="000037B7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9E5CCE">
        <w:rPr>
          <w:rFonts w:ascii="Times New Roman" w:hAnsi="Times New Roman" w:cs="Times New Roman"/>
          <w:sz w:val="28"/>
          <w:szCs w:val="28"/>
        </w:rPr>
        <w:t>3</w:t>
      </w:r>
      <w:r w:rsidR="000037B7">
        <w:rPr>
          <w:rFonts w:ascii="Times New Roman" w:hAnsi="Times New Roman" w:cs="Times New Roman"/>
          <w:sz w:val="28"/>
          <w:szCs w:val="28"/>
        </w:rPr>
        <w:t>. Форма КП(</w:t>
      </w:r>
      <w:r w:rsidR="000037B7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0037B7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7545E6A7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AE68CC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E5CCE" w:rsidRPr="00390527">
        <w:rPr>
          <w:rFonts w:ascii="Times New Roman" w:hAnsi="Times New Roman" w:cs="Times New Roman"/>
          <w:sz w:val="28"/>
          <w:szCs w:val="28"/>
          <w:lang w:eastAsia="ru-RU"/>
        </w:rPr>
        <w:t>по ремонту и замене самотечного оборудования для ООО «АГРО-Инвест Недвижимость»</w:t>
      </w:r>
      <w:r w:rsidR="009E5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E5C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313C5"/>
    <w:rsid w:val="00074646"/>
    <w:rsid w:val="00075AA4"/>
    <w:rsid w:val="000821BA"/>
    <w:rsid w:val="00083F5C"/>
    <w:rsid w:val="000A1A53"/>
    <w:rsid w:val="000C24C9"/>
    <w:rsid w:val="000C6479"/>
    <w:rsid w:val="000D3D9B"/>
    <w:rsid w:val="000D61E5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50B4A"/>
    <w:rsid w:val="00287A06"/>
    <w:rsid w:val="00297001"/>
    <w:rsid w:val="002B6CAD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1C9E"/>
    <w:rsid w:val="003767B1"/>
    <w:rsid w:val="003826FF"/>
    <w:rsid w:val="00390527"/>
    <w:rsid w:val="0039231A"/>
    <w:rsid w:val="00393723"/>
    <w:rsid w:val="003C0E7F"/>
    <w:rsid w:val="003C72E8"/>
    <w:rsid w:val="003D376B"/>
    <w:rsid w:val="003D7229"/>
    <w:rsid w:val="0042346D"/>
    <w:rsid w:val="0043765B"/>
    <w:rsid w:val="00456EA1"/>
    <w:rsid w:val="004772B7"/>
    <w:rsid w:val="004872FE"/>
    <w:rsid w:val="00490405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9612E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B6F64"/>
    <w:rsid w:val="006C0A47"/>
    <w:rsid w:val="006C5230"/>
    <w:rsid w:val="006D0812"/>
    <w:rsid w:val="006F0266"/>
    <w:rsid w:val="00705DEC"/>
    <w:rsid w:val="00713218"/>
    <w:rsid w:val="0071490A"/>
    <w:rsid w:val="00720F61"/>
    <w:rsid w:val="00755BCD"/>
    <w:rsid w:val="0077162D"/>
    <w:rsid w:val="00790637"/>
    <w:rsid w:val="0079518E"/>
    <w:rsid w:val="007F0E4B"/>
    <w:rsid w:val="00812C69"/>
    <w:rsid w:val="00826152"/>
    <w:rsid w:val="00857187"/>
    <w:rsid w:val="008906C6"/>
    <w:rsid w:val="008A1A69"/>
    <w:rsid w:val="008B37E4"/>
    <w:rsid w:val="008C6A12"/>
    <w:rsid w:val="008E7389"/>
    <w:rsid w:val="008F0BEB"/>
    <w:rsid w:val="00926CBE"/>
    <w:rsid w:val="009322D1"/>
    <w:rsid w:val="00954BAD"/>
    <w:rsid w:val="00955970"/>
    <w:rsid w:val="00962028"/>
    <w:rsid w:val="0097670E"/>
    <w:rsid w:val="0098435C"/>
    <w:rsid w:val="009865B6"/>
    <w:rsid w:val="009908D7"/>
    <w:rsid w:val="009A28B6"/>
    <w:rsid w:val="009A6FAE"/>
    <w:rsid w:val="009B770F"/>
    <w:rsid w:val="009D46D2"/>
    <w:rsid w:val="009E5CCE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68CC"/>
    <w:rsid w:val="00AF3C7B"/>
    <w:rsid w:val="00B109C9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1744F"/>
    <w:rsid w:val="00D2522A"/>
    <w:rsid w:val="00D37EF9"/>
    <w:rsid w:val="00D4075B"/>
    <w:rsid w:val="00D944E4"/>
    <w:rsid w:val="00DA6599"/>
    <w:rsid w:val="00DA7490"/>
    <w:rsid w:val="00DB48F0"/>
    <w:rsid w:val="00DC53C5"/>
    <w:rsid w:val="00DC679F"/>
    <w:rsid w:val="00E3691B"/>
    <w:rsid w:val="00E657BB"/>
    <w:rsid w:val="00E673E6"/>
    <w:rsid w:val="00E83542"/>
    <w:rsid w:val="00E94330"/>
    <w:rsid w:val="00EB5137"/>
    <w:rsid w:val="00EC1B47"/>
    <w:rsid w:val="00ED5CEB"/>
    <w:rsid w:val="00EE68A3"/>
    <w:rsid w:val="00F030D1"/>
    <w:rsid w:val="00F1301D"/>
    <w:rsid w:val="00F16CBA"/>
    <w:rsid w:val="00F4109A"/>
    <w:rsid w:val="00F43DAE"/>
    <w:rsid w:val="00F455DE"/>
    <w:rsid w:val="00F55458"/>
    <w:rsid w:val="00F75EEF"/>
    <w:rsid w:val="00F8462B"/>
    <w:rsid w:val="00F92668"/>
    <w:rsid w:val="00F93983"/>
    <w:rsid w:val="00FB3360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8D21E-0EE9-4788-8628-00FF2E88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132</cp:revision>
  <cp:lastPrinted>2019-04-09T16:13:00Z</cp:lastPrinted>
  <dcterms:created xsi:type="dcterms:W3CDTF">2021-04-08T09:12:00Z</dcterms:created>
  <dcterms:modified xsi:type="dcterms:W3CDTF">2022-04-27T13:08:00Z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